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AECD" w14:textId="77777777" w:rsidR="00B64608" w:rsidRPr="00B64608" w:rsidRDefault="00B64608" w:rsidP="00B64608">
      <w:pPr>
        <w:rPr>
          <w:b/>
        </w:rPr>
      </w:pPr>
      <w:r w:rsidRPr="00B64608">
        <w:rPr>
          <w:b/>
        </w:rPr>
        <w:t>ERKAN YILMAZ</w:t>
      </w:r>
    </w:p>
    <w:p w14:paraId="1E43BE33" w14:textId="77777777" w:rsidR="003E22AC" w:rsidRPr="008E25F8" w:rsidRDefault="00B64608" w:rsidP="008E25F8">
      <w:pPr>
        <w:rPr>
          <w:b/>
        </w:rPr>
      </w:pPr>
      <w:r w:rsidRPr="00B64608">
        <w:rPr>
          <w:b/>
        </w:rPr>
        <w:t>KTO / KOSGEB TEMSİLCİLİK OFİSİ</w:t>
      </w:r>
    </w:p>
    <w:p w14:paraId="27E46832" w14:textId="77777777" w:rsidR="003E22AC" w:rsidRPr="003E22AC" w:rsidRDefault="003E22AC" w:rsidP="008E25F8">
      <w:pPr>
        <w:pBdr>
          <w:bottom w:val="single" w:sz="12" w:space="11" w:color="0BBBEF"/>
        </w:pBdr>
        <w:shd w:val="clear" w:color="auto" w:fill="FFFFFF"/>
        <w:spacing w:line="240" w:lineRule="auto"/>
        <w:jc w:val="center"/>
        <w:outlineLvl w:val="2"/>
        <w:rPr>
          <w:rFonts w:ascii="inherit" w:eastAsia="Times New Roman" w:hAnsi="inherit" w:cs="Helvetica"/>
          <w:b/>
          <w:color w:val="1D1D1D"/>
          <w:sz w:val="40"/>
          <w:szCs w:val="40"/>
          <w:lang w:eastAsia="tr-TR"/>
        </w:rPr>
      </w:pPr>
      <w:r w:rsidRPr="003E22AC">
        <w:rPr>
          <w:rFonts w:ascii="inherit" w:eastAsia="Times New Roman" w:hAnsi="inherit" w:cs="Helvetica"/>
          <w:b/>
          <w:color w:val="1D1D1D"/>
          <w:sz w:val="40"/>
          <w:szCs w:val="40"/>
          <w:lang w:eastAsia="tr-TR"/>
        </w:rPr>
        <w:t>Girişimci Destek Programı</w:t>
      </w:r>
    </w:p>
    <w:p w14:paraId="007E0C73" w14:textId="77777777" w:rsidR="003E22AC" w:rsidRPr="003E22AC" w:rsidRDefault="003E22AC" w:rsidP="003E22AC">
      <w:pPr>
        <w:shd w:val="clear" w:color="auto" w:fill="0BBBEF"/>
        <w:spacing w:after="0" w:line="240" w:lineRule="auto"/>
        <w:outlineLvl w:val="3"/>
        <w:rPr>
          <w:rFonts w:ascii="inherit" w:eastAsia="Times New Roman" w:hAnsi="inherit" w:cs="Helvetica"/>
          <w:b/>
          <w:color w:val="FFFFFF"/>
          <w:sz w:val="27"/>
          <w:szCs w:val="27"/>
          <w:lang w:eastAsia="tr-TR"/>
        </w:rPr>
      </w:pPr>
      <w:r w:rsidRPr="003E22AC">
        <w:rPr>
          <w:rFonts w:ascii="inherit" w:eastAsia="Times New Roman" w:hAnsi="inherit" w:cs="Helvetica"/>
          <w:b/>
          <w:color w:val="FFFFFF"/>
          <w:sz w:val="27"/>
          <w:szCs w:val="27"/>
          <w:lang w:eastAsia="tr-TR"/>
        </w:rPr>
        <w:t>Programın Amacı</w:t>
      </w:r>
    </w:p>
    <w:p w14:paraId="7EB059C9" w14:textId="77777777" w:rsidR="003E22AC" w:rsidRPr="003E22AC" w:rsidRDefault="003E22AC" w:rsidP="003E22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Ülkemizin stratejik öncelikleri doğrultusunda belirlenen sektörler öncelikli olmak üzere yeni kurulan işletmeleri destekleyerek sürdürülebilirliklerini sağlamaktır.</w:t>
      </w:r>
    </w:p>
    <w:p w14:paraId="4E717532" w14:textId="77777777" w:rsidR="003E22AC" w:rsidRPr="003E22AC" w:rsidRDefault="003E22AC" w:rsidP="003E22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Bu program kapsamında;</w:t>
      </w:r>
    </w:p>
    <w:p w14:paraId="71A9EA3C" w14:textId="77777777" w:rsidR="003E22AC" w:rsidRPr="003E22AC" w:rsidRDefault="003E22AC" w:rsidP="003E22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İş Kurma Desteğine KOSGEB tarafından desteklenen sektörlerde faaliyet gösteren tüm işletmeler,</w:t>
      </w:r>
    </w:p>
    <w:p w14:paraId="1E8BEF4B" w14:textId="77777777" w:rsidR="003E22AC" w:rsidRPr="003E22AC" w:rsidRDefault="003E22AC" w:rsidP="003E22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İş Geliştirme Desteğine NACE kodu;</w:t>
      </w:r>
    </w:p>
    <w:p w14:paraId="7967CE82" w14:textId="77777777" w:rsidR="003E22AC" w:rsidRPr="003E22AC" w:rsidRDefault="003E22AC" w:rsidP="003E22A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C-İmalat</w:t>
      </w:r>
    </w:p>
    <w:p w14:paraId="1E6A4F42" w14:textId="77777777" w:rsidR="003E22AC" w:rsidRPr="003E22AC" w:rsidRDefault="003E22AC" w:rsidP="003E22A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61-Telekomünikasyon</w:t>
      </w:r>
    </w:p>
    <w:p w14:paraId="6F6F5E88" w14:textId="77777777" w:rsidR="003E22AC" w:rsidRPr="003E22AC" w:rsidRDefault="003E22AC" w:rsidP="003E22A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62-Bilgisayar programlama, danışmanlık ve ilgili faaliyetler</w:t>
      </w:r>
    </w:p>
    <w:p w14:paraId="1E8A7328" w14:textId="77777777" w:rsidR="003E22AC" w:rsidRPr="003E22AC" w:rsidRDefault="003E22AC" w:rsidP="003E22A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63-Bilişim altyapısı, veri işleme, barındırma ve diğer bilgi hizmeti faaliyetleri</w:t>
      </w:r>
    </w:p>
    <w:p w14:paraId="370A05F3" w14:textId="21186746" w:rsidR="003E22AC" w:rsidRPr="00FD6284" w:rsidRDefault="003E22AC" w:rsidP="00E77B5A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FD6284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72-Bilimsel araştırma ve geliştirme faaliyetleri</w:t>
      </w:r>
      <w:r w:rsidR="00FD6284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 xml:space="preserve"> </w:t>
      </w:r>
      <w:r w:rsidRPr="00FD6284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sektörlerinde faaliyet gösteren işletmeler başvurabilir.</w:t>
      </w:r>
    </w:p>
    <w:p w14:paraId="16930E13" w14:textId="77777777" w:rsidR="003E22AC" w:rsidRPr="003E22AC" w:rsidRDefault="003E22AC" w:rsidP="003E22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</w:pPr>
      <w:r w:rsidRPr="003E22AC">
        <w:rPr>
          <w:rFonts w:ascii="Helvetica" w:eastAsia="Times New Roman" w:hAnsi="Helvetica" w:cs="Helvetica"/>
          <w:b/>
          <w:color w:val="656565"/>
          <w:sz w:val="21"/>
          <w:szCs w:val="21"/>
          <w:lang w:eastAsia="tr-TR"/>
        </w:rPr>
        <w:t> </w:t>
      </w:r>
    </w:p>
    <w:p w14:paraId="228FBDBB" w14:textId="77777777" w:rsidR="008E25F8" w:rsidRDefault="003E22AC" w:rsidP="003E22A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000000"/>
          <w:sz w:val="32"/>
          <w:szCs w:val="32"/>
          <w:lang w:eastAsia="tr-TR"/>
        </w:rPr>
      </w:pPr>
      <w:r w:rsidRPr="003E22AC">
        <w:rPr>
          <w:rFonts w:ascii="Helvetica" w:eastAsia="Times New Roman" w:hAnsi="Helvetica" w:cs="Helvetica"/>
          <w:b/>
          <w:color w:val="000000"/>
          <w:sz w:val="32"/>
          <w:szCs w:val="32"/>
          <w:lang w:eastAsia="tr-TR"/>
        </w:rPr>
        <w:t>İş Geliştirme Desteği 2025-3. Dönemi başvuru tarihleri:</w:t>
      </w:r>
    </w:p>
    <w:p w14:paraId="7F6E65B4" w14:textId="77777777" w:rsidR="003E22AC" w:rsidRPr="008E25F8" w:rsidRDefault="003E22AC" w:rsidP="003E22A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tr-TR"/>
        </w:rPr>
      </w:pPr>
      <w:r w:rsidRPr="003E22AC">
        <w:rPr>
          <w:rFonts w:ascii="Helvetica" w:eastAsia="Times New Roman" w:hAnsi="Helvetica" w:cs="Helvetica"/>
          <w:b/>
          <w:bCs/>
          <w:color w:val="656565"/>
          <w:sz w:val="32"/>
          <w:szCs w:val="32"/>
          <w:lang w:eastAsia="tr-TR"/>
        </w:rPr>
        <w:t> </w:t>
      </w:r>
      <w:r w:rsidRPr="003E22AC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tr-TR"/>
        </w:rPr>
        <w:t>1 Ekim - 31 Ekim 2025</w:t>
      </w:r>
    </w:p>
    <w:p w14:paraId="4940A220" w14:textId="77777777" w:rsidR="00AD337C" w:rsidRDefault="00AD337C" w:rsidP="003E22A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tr-TR"/>
        </w:rPr>
      </w:pPr>
    </w:p>
    <w:p w14:paraId="4F9889A7" w14:textId="77777777" w:rsidR="00AD337C" w:rsidRPr="003E22AC" w:rsidRDefault="00AD337C" w:rsidP="003E22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56565"/>
          <w:sz w:val="21"/>
          <w:szCs w:val="21"/>
          <w:lang w:eastAsia="tr-TR"/>
        </w:rPr>
      </w:pPr>
    </w:p>
    <w:p w14:paraId="29E5B851" w14:textId="77777777" w:rsidR="00AD337C" w:rsidRPr="00682EEE" w:rsidRDefault="00AD337C" w:rsidP="00FD6284">
      <w:pPr>
        <w:jc w:val="both"/>
        <w:rPr>
          <w:b/>
          <w:sz w:val="24"/>
          <w:szCs w:val="24"/>
        </w:rPr>
      </w:pPr>
      <w:r w:rsidRPr="00682EEE">
        <w:rPr>
          <w:b/>
          <w:sz w:val="24"/>
          <w:szCs w:val="24"/>
        </w:rPr>
        <w:t>Program kapsamı ve programdan yararlanma koşulları</w:t>
      </w:r>
    </w:p>
    <w:p w14:paraId="6B5C4C80" w14:textId="4B3E1DA3" w:rsidR="00AD337C" w:rsidRDefault="00AD337C" w:rsidP="00FD6284">
      <w:pPr>
        <w:jc w:val="both"/>
      </w:pPr>
      <w:r>
        <w:t xml:space="preserve"> (1) Program kapsamında işletmelere, iş kurma desteği ve iş geliştirme</w:t>
      </w:r>
      <w:r w:rsidR="00FD6284">
        <w:t xml:space="preserve"> </w:t>
      </w:r>
      <w:r>
        <w:t>desteği sağlanır.</w:t>
      </w:r>
    </w:p>
    <w:p w14:paraId="09E2A29B" w14:textId="3694F6FC" w:rsidR="00AD337C" w:rsidRDefault="00682EEE" w:rsidP="00FD6284">
      <w:pPr>
        <w:jc w:val="both"/>
      </w:pPr>
      <w:r>
        <w:t xml:space="preserve"> </w:t>
      </w:r>
      <w:r w:rsidR="00AD337C">
        <w:t xml:space="preserve">(2) Destek programından yararlanılabilmesi için işletmenin </w:t>
      </w:r>
      <w:r w:rsidR="00FD6284">
        <w:t xml:space="preserve">Türk Ticaret Kanunu’nda </w:t>
      </w:r>
      <w:r w:rsidR="00AD337C">
        <w:t>tanımlı gerçek veya tüzel kişi statüsünde olması ve sistemde kayıtlı, işletme beyanının güncel</w:t>
      </w:r>
      <w:r w:rsidR="00FD6284">
        <w:t xml:space="preserve"> </w:t>
      </w:r>
      <w:r w:rsidR="00AD337C">
        <w:t>ve aktif durumda olması gerekir. Sisteme kayıt, KOSGEB Veri Tabanına Kayıt Sürecine İlişkin</w:t>
      </w:r>
      <w:r w:rsidR="00FD6284">
        <w:t xml:space="preserve"> </w:t>
      </w:r>
      <w:r w:rsidR="00AD337C">
        <w:t>Usul ve Esaslar çerçevesinde gerçekleştirilir.</w:t>
      </w:r>
    </w:p>
    <w:p w14:paraId="258B97DB" w14:textId="337ADD96" w:rsidR="00AD337C" w:rsidRDefault="00AD337C" w:rsidP="00FD6284">
      <w:pPr>
        <w:jc w:val="both"/>
      </w:pPr>
      <w:r>
        <w:t>(3) Girişimci, İş Kurma Desteğine başvuru yapmadan önce Girişimcilik Eğitimi Usul</w:t>
      </w:r>
      <w:r w:rsidR="00FD6284">
        <w:t xml:space="preserve"> </w:t>
      </w:r>
      <w:r>
        <w:t>Esasları kapsamında sunulan geleneksel girişimci eğitimini; İş Geliştirme Desteğine başvuru</w:t>
      </w:r>
      <w:r w:rsidR="00FD6284">
        <w:t xml:space="preserve"> </w:t>
      </w:r>
      <w:r>
        <w:t>yapmadan önce Girişimcilik Eğitimi Usul Esasları kapsamında sunulan ileri girişimci eğitimini</w:t>
      </w:r>
      <w:r w:rsidR="00FD6284">
        <w:t xml:space="preserve"> </w:t>
      </w:r>
      <w:r>
        <w:t>tamamlamış olmalıdır.</w:t>
      </w:r>
    </w:p>
    <w:p w14:paraId="704FD515" w14:textId="04CFDDF3" w:rsidR="00AD337C" w:rsidRDefault="00AD337C" w:rsidP="00FD6284">
      <w:pPr>
        <w:jc w:val="both"/>
      </w:pPr>
      <w:r>
        <w:t xml:space="preserve">(4) Girişimcinin destek programı başvurusunda bulunduğu işletmedeki ortaklık payı </w:t>
      </w:r>
      <w:proofErr w:type="spellStart"/>
      <w:r>
        <w:t>enaz</w:t>
      </w:r>
      <w:proofErr w:type="spellEnd"/>
      <w:r>
        <w:t xml:space="preserve"> %50 olmalıdır. Destek programı süresinde girişimcinin ortaklık payı %50’nin altına</w:t>
      </w:r>
      <w:r w:rsidR="00FD6284">
        <w:t xml:space="preserve"> </w:t>
      </w:r>
      <w:r w:rsidR="00682EEE">
        <w:t>düşemez.</w:t>
      </w:r>
    </w:p>
    <w:p w14:paraId="5E85F5FD" w14:textId="4A06E018" w:rsidR="00AD337C" w:rsidRDefault="00AD337C" w:rsidP="00FD6284">
      <w:pPr>
        <w:jc w:val="both"/>
      </w:pPr>
      <w:r>
        <w:t>(5) İşletme; iş kurma desteğine kuruluş tarihinden itibaren bir yıl içerisinde, iş</w:t>
      </w:r>
      <w:r w:rsidR="00FD6284">
        <w:t xml:space="preserve"> </w:t>
      </w:r>
      <w:r>
        <w:t>geliştirme desteğine kuruluş tarihinden itibaren üç yıl içerisinde başvuru yapabilir.</w:t>
      </w:r>
    </w:p>
    <w:p w14:paraId="6EB75E9E" w14:textId="68F45188" w:rsidR="00682EEE" w:rsidRDefault="00AD337C" w:rsidP="00FD6284">
      <w:pPr>
        <w:jc w:val="both"/>
      </w:pPr>
      <w:r>
        <w:lastRenderedPageBreak/>
        <w:t>(6) İş kurma desteğine, KOSGEB tarafından desteklenen sektörlerde faaliyet gösteren</w:t>
      </w:r>
      <w:r w:rsidR="00FD6284">
        <w:t xml:space="preserve"> </w:t>
      </w:r>
      <w:r>
        <w:t>işletmeler başvurabilir.</w:t>
      </w:r>
    </w:p>
    <w:p w14:paraId="55CC176C" w14:textId="1C969E89" w:rsidR="00682EEE" w:rsidRDefault="00AD337C" w:rsidP="00FD6284">
      <w:pPr>
        <w:jc w:val="both"/>
        <w:rPr>
          <w:b/>
        </w:rPr>
      </w:pPr>
      <w:r w:rsidRPr="00682EEE">
        <w:rPr>
          <w:b/>
        </w:rPr>
        <w:t xml:space="preserve"> İşletmenin, iş geliştirme desteğine başvuru yapabilmesi için, NACE</w:t>
      </w:r>
      <w:r w:rsidR="00FD6284">
        <w:rPr>
          <w:b/>
        </w:rPr>
        <w:t xml:space="preserve"> </w:t>
      </w:r>
      <w:r w:rsidRPr="00682EEE">
        <w:rPr>
          <w:b/>
        </w:rPr>
        <w:t>kodu;</w:t>
      </w:r>
    </w:p>
    <w:p w14:paraId="11AB78FB" w14:textId="77777777" w:rsidR="00682EEE" w:rsidRDefault="00AD337C" w:rsidP="00FD6284">
      <w:pPr>
        <w:jc w:val="both"/>
      </w:pPr>
      <w:r>
        <w:t xml:space="preserve">Kısım C-İmalat, </w:t>
      </w:r>
    </w:p>
    <w:p w14:paraId="7A4CFA7D" w14:textId="77777777" w:rsidR="00682EEE" w:rsidRDefault="00AD337C" w:rsidP="00FD6284">
      <w:pPr>
        <w:jc w:val="both"/>
      </w:pPr>
      <w:r>
        <w:t>Bölüm 61-Telekomünikasyon,</w:t>
      </w:r>
    </w:p>
    <w:p w14:paraId="0C89708C" w14:textId="6BD2BF8E" w:rsidR="00682EEE" w:rsidRDefault="00AD337C" w:rsidP="00FD6284">
      <w:pPr>
        <w:jc w:val="both"/>
      </w:pPr>
      <w:r>
        <w:t xml:space="preserve"> Bölüm 62-Bilgisayar programlama,</w:t>
      </w:r>
      <w:r w:rsidR="00FD6284">
        <w:t xml:space="preserve"> </w:t>
      </w:r>
      <w:r>
        <w:t xml:space="preserve">danışmanlık ve ilgili faaliyetler, Bölüm </w:t>
      </w:r>
    </w:p>
    <w:p w14:paraId="55E5595C" w14:textId="4D9299E8" w:rsidR="00682EEE" w:rsidRDefault="00AD337C" w:rsidP="00FD6284">
      <w:pPr>
        <w:jc w:val="both"/>
      </w:pPr>
      <w:r>
        <w:t>63-Bilişim altyapısı, veri işleme, barındırma ve diğer</w:t>
      </w:r>
      <w:r w:rsidR="00FD6284">
        <w:t xml:space="preserve"> </w:t>
      </w:r>
      <w:r>
        <w:t xml:space="preserve">bilgi hizmeti faaliyetleri veya </w:t>
      </w:r>
    </w:p>
    <w:p w14:paraId="16C305B7" w14:textId="55CFEA38" w:rsidR="00AD337C" w:rsidRDefault="00AD337C" w:rsidP="00FD6284">
      <w:pPr>
        <w:jc w:val="both"/>
      </w:pPr>
      <w:r>
        <w:t>Bölüm</w:t>
      </w:r>
      <w:r w:rsidR="00682EEE">
        <w:t xml:space="preserve"> </w:t>
      </w:r>
      <w:r>
        <w:t>72-Bilimsel araştırma ve geliştirme faaliyetleri</w:t>
      </w:r>
      <w:r w:rsidR="00FD6284">
        <w:t xml:space="preserve"> </w:t>
      </w:r>
      <w:r>
        <w:t>sektörlerin</w:t>
      </w:r>
      <w:r w:rsidR="00682EEE">
        <w:t>de faaliyet göstermesi gerekir.</w:t>
      </w:r>
    </w:p>
    <w:p w14:paraId="00402080" w14:textId="27503898" w:rsidR="00AD337C" w:rsidRDefault="00AD337C" w:rsidP="00FD6284">
      <w:pPr>
        <w:jc w:val="both"/>
      </w:pPr>
      <w:r>
        <w:t>(7) İş kurma desteğine başvuru yapılabilmesi için; girişimcinin, işletmesinin kuruluş</w:t>
      </w:r>
      <w:r w:rsidR="00FD6284">
        <w:t xml:space="preserve"> </w:t>
      </w:r>
      <w:r>
        <w:t>tarihinden üç yıl öncesinden destek programına başvurduğu tarihe kadar, başvuruda bulunduğu</w:t>
      </w:r>
      <w:r w:rsidR="00FD6284">
        <w:t xml:space="preserve"> </w:t>
      </w:r>
      <w:r>
        <w:t>işletme dışında;</w:t>
      </w:r>
    </w:p>
    <w:p w14:paraId="372B8F8A" w14:textId="77777777" w:rsidR="00AD337C" w:rsidRDefault="00AD337C" w:rsidP="00FD6284">
      <w:pPr>
        <w:jc w:val="both"/>
      </w:pPr>
      <w:r>
        <w:t>- gerçek kişi statüsünde bir firmasının olmaması,</w:t>
      </w:r>
    </w:p>
    <w:p w14:paraId="5F8C5672" w14:textId="107ED98E" w:rsidR="00AD337C" w:rsidRDefault="00AD337C" w:rsidP="00FD6284">
      <w:pPr>
        <w:jc w:val="both"/>
      </w:pPr>
      <w:r>
        <w:t>- tüzel kişi statüsünde kurulmuş herhangi bir firmada %25 ve üzeri</w:t>
      </w:r>
      <w:r w:rsidR="00FD6284">
        <w:t xml:space="preserve"> </w:t>
      </w:r>
      <w:r>
        <w:t>ortaklığının/sahipliğinin bulunmaması</w:t>
      </w:r>
      <w:r w:rsidR="00FD6284">
        <w:t xml:space="preserve"> </w:t>
      </w:r>
      <w:r>
        <w:t>gereklidir. İşletmenin başvuru tarihi öncesinde tür değişikliği yapması; değişikliğin sicil</w:t>
      </w:r>
      <w:r w:rsidR="00FD6284">
        <w:t xml:space="preserve"> </w:t>
      </w:r>
      <w:r>
        <w:t>gazetesinde yer alması koşuluyla bu fıkra hükümlerine aykırılık teşkil etmez. Bu durumda</w:t>
      </w:r>
      <w:r w:rsidR="00FD6284">
        <w:t xml:space="preserve"> </w:t>
      </w:r>
      <w:r>
        <w:t>işletme kuruluş tarihi olarak i</w:t>
      </w:r>
      <w:r w:rsidR="00682EEE">
        <w:t>lk kuruluş tarihi kabul edilir.</w:t>
      </w:r>
    </w:p>
    <w:p w14:paraId="33656E08" w14:textId="060BBE3C" w:rsidR="00AD337C" w:rsidRDefault="00AD337C" w:rsidP="00FD6284">
      <w:pPr>
        <w:jc w:val="both"/>
      </w:pPr>
      <w:r>
        <w:t>(8) İşletme kuruluş tarihi, şahıs işletmeleri için vergi levhasında yer alan işe başlama</w:t>
      </w:r>
      <w:r w:rsidR="00FD6284">
        <w:t xml:space="preserve"> </w:t>
      </w:r>
      <w:r>
        <w:t>tarihi, tüzel kişiliğe haiz işletmeler için ticaret siciline tescil tarihidir.</w:t>
      </w:r>
    </w:p>
    <w:p w14:paraId="553B09B6" w14:textId="77777777" w:rsidR="00AD337C" w:rsidRDefault="00AD337C" w:rsidP="00FD6284">
      <w:pPr>
        <w:jc w:val="both"/>
      </w:pPr>
      <w:r>
        <w:t>(9) Girişimci işletmeyi münferiden temsile yetkili olmalıdır.</w:t>
      </w:r>
    </w:p>
    <w:p w14:paraId="29462FAC" w14:textId="55249C77" w:rsidR="00AD337C" w:rsidRDefault="00AD337C" w:rsidP="00FD6284">
      <w:pPr>
        <w:jc w:val="both"/>
      </w:pPr>
      <w:r>
        <w:t>(10) Destek Başvuru Formunda seçilen faaliyet konusu ile başvuruya konu projede/iş</w:t>
      </w:r>
      <w:r w:rsidR="00FD6284">
        <w:t xml:space="preserve"> </w:t>
      </w:r>
      <w:r>
        <w:t>fikrinde belirtilen faaliyetin uyumlu olması gerekir.</w:t>
      </w:r>
    </w:p>
    <w:p w14:paraId="7B6AA2F2" w14:textId="497E032D" w:rsidR="00682EEE" w:rsidRDefault="00AD337C" w:rsidP="00FD6284">
      <w:pPr>
        <w:jc w:val="both"/>
      </w:pPr>
      <w:r>
        <w:t>(11) Girişimcilik eğitimini almış birden fazla girişimcinin aynı işletmede ortak olması</w:t>
      </w:r>
      <w:r w:rsidR="00FD6284">
        <w:t xml:space="preserve"> </w:t>
      </w:r>
      <w:r>
        <w:t>durumunda işletme programdan bir defa yararlanır.</w:t>
      </w:r>
      <w:r w:rsidRPr="00AD337C">
        <w:t xml:space="preserve"> </w:t>
      </w:r>
    </w:p>
    <w:p w14:paraId="48964B56" w14:textId="5106ABD6" w:rsidR="003E22AC" w:rsidRDefault="00AD337C" w:rsidP="00FD6284">
      <w:pPr>
        <w:jc w:val="both"/>
      </w:pPr>
      <w:r>
        <w:t>(12) İşletme/girişimci bu programdan bir kez faydalanabilir. İşletme, iş kurma</w:t>
      </w:r>
      <w:r w:rsidR="00FD6284">
        <w:t xml:space="preserve"> </w:t>
      </w:r>
      <w:r>
        <w:t>desteğinden ve iş geliştirme desteğinden birlikte yararlanabilir.</w:t>
      </w:r>
    </w:p>
    <w:p w14:paraId="48D509CB" w14:textId="77777777" w:rsidR="00AD337C" w:rsidRPr="00682EEE" w:rsidRDefault="00AD337C" w:rsidP="00FD6284">
      <w:pPr>
        <w:jc w:val="both"/>
        <w:rPr>
          <w:b/>
          <w:sz w:val="28"/>
          <w:szCs w:val="28"/>
        </w:rPr>
      </w:pPr>
      <w:r w:rsidRPr="00682EEE">
        <w:rPr>
          <w:b/>
          <w:sz w:val="28"/>
          <w:szCs w:val="28"/>
        </w:rPr>
        <w:t>İş kurma desteği kapsamı</w:t>
      </w:r>
    </w:p>
    <w:p w14:paraId="142AAC5B" w14:textId="45059C7A" w:rsidR="00AD337C" w:rsidRDefault="00AD337C" w:rsidP="00FD6284">
      <w:pPr>
        <w:jc w:val="both"/>
      </w:pPr>
      <w:r>
        <w:t>(1) İş kurma desteği kapsamında geri ödemesiz olarak kuruluş desteği ve</w:t>
      </w:r>
      <w:r w:rsidR="00FD6284">
        <w:t xml:space="preserve"> </w:t>
      </w:r>
      <w:r>
        <w:t>personel giderleri desteği sağlanır.</w:t>
      </w:r>
    </w:p>
    <w:p w14:paraId="4422E51E" w14:textId="77777777" w:rsidR="00AD337C" w:rsidRDefault="00AD337C" w:rsidP="00FD6284">
      <w:pPr>
        <w:jc w:val="both"/>
      </w:pPr>
      <w:r>
        <w:t>(2) İş kurma desteği kapsamında destek oranı %100 olarak uygulanır.</w:t>
      </w:r>
    </w:p>
    <w:p w14:paraId="09BC835F" w14:textId="77777777" w:rsidR="00AD337C" w:rsidRDefault="00AD337C" w:rsidP="00FD6284">
      <w:pPr>
        <w:jc w:val="both"/>
      </w:pPr>
      <w:r>
        <w:t>(3) İş kurma desteğinin süresi 36 aydır.</w:t>
      </w:r>
    </w:p>
    <w:p w14:paraId="042F1291" w14:textId="4CF67898" w:rsidR="00AD337C" w:rsidRDefault="00AD337C" w:rsidP="00FD6284">
      <w:pPr>
        <w:jc w:val="both"/>
      </w:pPr>
      <w:r>
        <w:t>(4) İş kurma desteği başlangıç tarihi; iş kurma desteği başvurusunun uygulama birimi</w:t>
      </w:r>
      <w:r w:rsidR="00FD6284">
        <w:t xml:space="preserve"> </w:t>
      </w:r>
      <w:r>
        <w:t>tarafından uygun bulunup onaylanarak evrak kaydına alındığı tarihtir.</w:t>
      </w:r>
    </w:p>
    <w:p w14:paraId="09644AA3" w14:textId="2CE33E8C" w:rsidR="00AD337C" w:rsidRDefault="00AD337C" w:rsidP="00FD6284">
      <w:pPr>
        <w:jc w:val="both"/>
      </w:pPr>
      <w:r>
        <w:lastRenderedPageBreak/>
        <w:t>(5) İş kurma desteği başvurusu değerlendirme sonucu reddedilen işletme bu desteğe</w:t>
      </w:r>
      <w:r w:rsidR="00FD6284">
        <w:t xml:space="preserve"> </w:t>
      </w:r>
      <w:r w:rsidR="00682EEE">
        <w:t>tekrar başvuru yapamaz.</w:t>
      </w:r>
    </w:p>
    <w:p w14:paraId="67900DEE" w14:textId="77777777" w:rsidR="00AD337C" w:rsidRPr="00682EEE" w:rsidRDefault="00AD337C" w:rsidP="00FD6284">
      <w:pPr>
        <w:jc w:val="both"/>
        <w:rPr>
          <w:b/>
          <w:sz w:val="24"/>
          <w:szCs w:val="24"/>
        </w:rPr>
      </w:pPr>
      <w:r w:rsidRPr="00682EEE">
        <w:rPr>
          <w:b/>
          <w:sz w:val="24"/>
          <w:szCs w:val="24"/>
        </w:rPr>
        <w:t>Kuruluş desteği</w:t>
      </w:r>
    </w:p>
    <w:p w14:paraId="50B18F79" w14:textId="62E03233" w:rsidR="00AD337C" w:rsidRDefault="00AD337C" w:rsidP="00FD6284">
      <w:pPr>
        <w:jc w:val="both"/>
      </w:pPr>
      <w:r>
        <w:t>(1) Kuruluş desteği kapsamında gerçek kişi statüsünde kurulmuş olan</w:t>
      </w:r>
      <w:r w:rsidR="00FD6284">
        <w:t xml:space="preserve"> </w:t>
      </w:r>
      <w:r>
        <w:t xml:space="preserve">işletmeye </w:t>
      </w:r>
      <w:r w:rsidRPr="008E25F8">
        <w:rPr>
          <w:b/>
        </w:rPr>
        <w:t>10.000.-TL</w:t>
      </w:r>
      <w:r>
        <w:t xml:space="preserve">, sermaye şirketi statüsünde kurulmuş olan işletmeye </w:t>
      </w:r>
      <w:r w:rsidRPr="008E25F8">
        <w:rPr>
          <w:b/>
        </w:rPr>
        <w:t>20.000.-TL</w:t>
      </w:r>
      <w:r>
        <w:t xml:space="preserve"> geri</w:t>
      </w:r>
      <w:r w:rsidR="00FD6284">
        <w:t xml:space="preserve"> </w:t>
      </w:r>
      <w:r>
        <w:t>ödemesiz destek sağlanır.</w:t>
      </w:r>
    </w:p>
    <w:p w14:paraId="30E1A2D6" w14:textId="75877DE6" w:rsidR="00AD337C" w:rsidRDefault="00AD337C" w:rsidP="00FD6284">
      <w:pPr>
        <w:jc w:val="both"/>
      </w:pPr>
      <w:r>
        <w:t>(2) Girişimcinin genç, kadın, engelli, gazi veya birinci derecede şehit yakını olması</w:t>
      </w:r>
      <w:r w:rsidR="00FD6284">
        <w:t xml:space="preserve"> </w:t>
      </w:r>
      <w:r>
        <w:t xml:space="preserve">durumunda kuruluş desteğine </w:t>
      </w:r>
      <w:r w:rsidRPr="008E25F8">
        <w:rPr>
          <w:b/>
        </w:rPr>
        <w:t xml:space="preserve">10.000.-TL </w:t>
      </w:r>
      <w:r>
        <w:t>ilave edilir.</w:t>
      </w:r>
    </w:p>
    <w:p w14:paraId="76445763" w14:textId="15FEE3C8" w:rsidR="00AD337C" w:rsidRDefault="00AD337C" w:rsidP="00FD6284">
      <w:pPr>
        <w:jc w:val="both"/>
      </w:pPr>
      <w:r>
        <w:t>(3) İşletmenin destek süresi içerisinde türünü değiştirmesi durumunda belirlenen ilk</w:t>
      </w:r>
      <w:r w:rsidR="00FD6284">
        <w:t xml:space="preserve"> </w:t>
      </w:r>
      <w:r>
        <w:t>destek üst limiti değişmez.</w:t>
      </w:r>
    </w:p>
    <w:p w14:paraId="36D9736A" w14:textId="77777777" w:rsidR="00682EEE" w:rsidRDefault="00AD337C" w:rsidP="00FD6284">
      <w:pPr>
        <w:jc w:val="both"/>
        <w:rPr>
          <w:b/>
          <w:sz w:val="24"/>
          <w:szCs w:val="24"/>
        </w:rPr>
      </w:pPr>
      <w:r w:rsidRPr="00682EEE">
        <w:rPr>
          <w:b/>
          <w:sz w:val="24"/>
          <w:szCs w:val="24"/>
        </w:rPr>
        <w:t>Personel giderleri desteği</w:t>
      </w:r>
    </w:p>
    <w:p w14:paraId="2C9BFC61" w14:textId="5DEC3F55" w:rsidR="00AD337C" w:rsidRDefault="00AD337C" w:rsidP="00FD6284">
      <w:pPr>
        <w:jc w:val="both"/>
      </w:pPr>
      <w:r>
        <w:t>(1) Personel giderleri desteği kapsamında; işletmenin vergi mükellefiyetinin</w:t>
      </w:r>
      <w:r w:rsidR="00FD6284">
        <w:t xml:space="preserve"> </w:t>
      </w:r>
      <w:r>
        <w:t xml:space="preserve">devam etmesi şartıyla iş kurma desteği başlangıç tarihinden itibaren 1 inci yıl birinci dönem, </w:t>
      </w:r>
      <w:r w:rsidR="00FD6284">
        <w:t>2’nci</w:t>
      </w:r>
      <w:r>
        <w:t xml:space="preserve"> yıl ikinci dönem ve </w:t>
      </w:r>
      <w:r w:rsidR="00FD6284">
        <w:t>3’üncü</w:t>
      </w:r>
      <w:r>
        <w:t xml:space="preserve"> yıl üçüncü dönem olmak üzere; işletmede çalışan personelin</w:t>
      </w:r>
      <w:r w:rsidR="00FD6284">
        <w:t xml:space="preserve"> </w:t>
      </w:r>
      <w:r>
        <w:t>tahakkuk eden prim gün sayılarının toplamı 360 ve üzeri olduğu her bir dönem için 1 aylık brüt</w:t>
      </w:r>
      <w:r w:rsidR="00FD6284">
        <w:t xml:space="preserve"> </w:t>
      </w:r>
      <w:r>
        <w:t>asgari ücretin işverene toplam maliyet tutarı kadar geri ödemesiz destek sağlanır.</w:t>
      </w:r>
    </w:p>
    <w:p w14:paraId="05733D38" w14:textId="764A3D8E" w:rsidR="00AD337C" w:rsidRDefault="00AD337C" w:rsidP="00FD6284">
      <w:pPr>
        <w:jc w:val="both"/>
      </w:pPr>
      <w:r>
        <w:t>(2) Personel giderleri desteğine ilişkin prim gün sayısı hesabında, ilgili dönemin</w:t>
      </w:r>
      <w:r w:rsidR="00FD6284">
        <w:t xml:space="preserve"> </w:t>
      </w:r>
      <w:r>
        <w:t>başlangıç tarihine denk gelen ayın tamamı toplama dâhil edilir, son gününe denk gelen ay ise</w:t>
      </w:r>
      <w:r w:rsidR="00FD6284">
        <w:t xml:space="preserve"> </w:t>
      </w:r>
      <w:r>
        <w:t>dikkate alınmaz.</w:t>
      </w:r>
    </w:p>
    <w:p w14:paraId="73479880" w14:textId="40F45643" w:rsidR="00AD337C" w:rsidRDefault="00AD337C" w:rsidP="00FD6284">
      <w:pPr>
        <w:jc w:val="both"/>
      </w:pPr>
      <w:r>
        <w:t>(3) Her bir dönemin personel giderleri desteği hesaplamasında ilgili dönemin son</w:t>
      </w:r>
      <w:r w:rsidR="00FD6284">
        <w:t xml:space="preserve"> </w:t>
      </w:r>
      <w:r>
        <w:t>gününde geçerli olan brüt asgari ücretin işverene toplam maliyet tutarı dikkate alınır.</w:t>
      </w:r>
    </w:p>
    <w:p w14:paraId="0026DB14" w14:textId="672D1DE3" w:rsidR="00AD337C" w:rsidRDefault="00AD337C" w:rsidP="00FD6284">
      <w:pPr>
        <w:jc w:val="both"/>
      </w:pPr>
      <w:r>
        <w:t>(4) İş Geliştirme Desteği kapsamında yer alan personel giderleri desteği kurul tarafından</w:t>
      </w:r>
      <w:r w:rsidR="00FD6284">
        <w:t xml:space="preserve"> </w:t>
      </w:r>
      <w:r>
        <w:t>uygun bulunan işletmelere, kurul kararının evrak kaydına alındığı tarihten sonra İş Kurma</w:t>
      </w:r>
    </w:p>
    <w:p w14:paraId="6DAF4AF5" w14:textId="77777777" w:rsidR="00AD337C" w:rsidRDefault="00AD337C" w:rsidP="00FD6284">
      <w:pPr>
        <w:jc w:val="both"/>
      </w:pPr>
      <w:r>
        <w:t>Desteği kapsamında yer alan personel giderleri desteği için destek ödemesi yapılmaz.</w:t>
      </w:r>
    </w:p>
    <w:p w14:paraId="78DB77C9" w14:textId="77777777" w:rsidR="00AD337C" w:rsidRPr="00682EEE" w:rsidRDefault="00AD337C" w:rsidP="00FD6284">
      <w:pPr>
        <w:jc w:val="both"/>
        <w:rPr>
          <w:b/>
          <w:sz w:val="28"/>
          <w:szCs w:val="28"/>
        </w:rPr>
      </w:pPr>
      <w:r w:rsidRPr="00682EEE">
        <w:rPr>
          <w:b/>
          <w:sz w:val="28"/>
          <w:szCs w:val="28"/>
        </w:rPr>
        <w:t>İş geliştirme desteği kapsamı</w:t>
      </w:r>
    </w:p>
    <w:p w14:paraId="3DF8606C" w14:textId="369D0817" w:rsidR="00AD337C" w:rsidRDefault="00AD337C" w:rsidP="00FD6284">
      <w:pPr>
        <w:jc w:val="both"/>
      </w:pPr>
      <w:r>
        <w:t>(1) İş geliştirme desteği kapsamında yeni kurulmuş işletmelerin</w:t>
      </w:r>
      <w:r w:rsidR="00FD6284">
        <w:t xml:space="preserve"> </w:t>
      </w:r>
      <w:r>
        <w:t>sürdürülebilirliklerini sağlamak amacıyla hazırladıkları projelerine geri ödemeli olarak</w:t>
      </w:r>
      <w:r w:rsidR="00FD6284">
        <w:t xml:space="preserve"> </w:t>
      </w:r>
      <w:r>
        <w:t>personel giderleri desteği, makine-teçhizat ve kalıp giderleri desteği, yazılım giderleri desteği</w:t>
      </w:r>
      <w:r w:rsidR="00FD6284">
        <w:t xml:space="preserve"> </w:t>
      </w:r>
      <w:r>
        <w:t>ve hizmet alımı giderleri desteği sağlanır.</w:t>
      </w:r>
    </w:p>
    <w:p w14:paraId="7C97D537" w14:textId="77777777" w:rsidR="00AD337C" w:rsidRDefault="00AD337C" w:rsidP="00FD6284">
      <w:pPr>
        <w:jc w:val="both"/>
      </w:pPr>
      <w:r>
        <w:t>(2) İş geliştirme desteği kapsamında destek oranı %80 olarak uygulanır.</w:t>
      </w:r>
    </w:p>
    <w:p w14:paraId="67DB91D8" w14:textId="77777777" w:rsidR="00AD337C" w:rsidRDefault="00AD337C" w:rsidP="00FD6284">
      <w:pPr>
        <w:jc w:val="both"/>
      </w:pPr>
      <w:r>
        <w:t>(3) İş geliştirme desteği kapsamında desteklenecek projelerin süresi 36 aydır.</w:t>
      </w:r>
    </w:p>
    <w:p w14:paraId="07E87B1D" w14:textId="22F13A0C" w:rsidR="00AD337C" w:rsidRDefault="00AD337C" w:rsidP="00FD6284">
      <w:pPr>
        <w:jc w:val="both"/>
      </w:pPr>
      <w:r>
        <w:t>(4) İş geliştirme desteği için proje başlangıç tarihi; desteklemeye ilişkin ilk kurul</w:t>
      </w:r>
      <w:r w:rsidR="00FD6284">
        <w:t xml:space="preserve"> </w:t>
      </w:r>
      <w:r>
        <w:t>kararının, değerlendirme neticesinde evrak kaydına alındığı tarihtir.</w:t>
      </w:r>
    </w:p>
    <w:p w14:paraId="6A4F14E2" w14:textId="1BC12A46" w:rsidR="00AD337C" w:rsidRDefault="00AD337C" w:rsidP="00FD6284">
      <w:pPr>
        <w:jc w:val="both"/>
      </w:pPr>
      <w:r>
        <w:t xml:space="preserve">(5) İş geliştirme desteği kapsamında toplamda </w:t>
      </w:r>
      <w:r w:rsidRPr="008E25F8">
        <w:rPr>
          <w:b/>
          <w:sz w:val="24"/>
          <w:szCs w:val="24"/>
        </w:rPr>
        <w:t>1.500.000.-TL’ye</w:t>
      </w:r>
      <w:r>
        <w:t xml:space="preserve"> kadar geri ödemeli</w:t>
      </w:r>
      <w:r w:rsidR="00FD6284">
        <w:t xml:space="preserve"> </w:t>
      </w:r>
      <w:r>
        <w:t>destek sağlanır. Girişimcinin genç, kadın, engelli, gazi veya birinci derecede şehit yakını olması</w:t>
      </w:r>
      <w:r w:rsidR="00FD6284">
        <w:t xml:space="preserve"> </w:t>
      </w:r>
      <w:r>
        <w:t>durumunda destek üst limitine 150.000.-TL ilave edilir. Bir işletmenin İş Kurma Desteği ve İş</w:t>
      </w:r>
      <w:r w:rsidR="00FD6284">
        <w:t xml:space="preserve"> </w:t>
      </w:r>
      <w:r>
        <w:t>Geliştirme Desteğinin ikisinden de yararlanması durumunda işletmeye ödenen destek tutarı</w:t>
      </w:r>
      <w:r w:rsidR="00FD6284">
        <w:t xml:space="preserve"> </w:t>
      </w:r>
      <w:r w:rsidRPr="008E25F8">
        <w:rPr>
          <w:b/>
          <w:sz w:val="24"/>
          <w:szCs w:val="24"/>
        </w:rPr>
        <w:t>2.000.000.-TL’yi</w:t>
      </w:r>
      <w:r>
        <w:t xml:space="preserve"> geçemez.</w:t>
      </w:r>
    </w:p>
    <w:p w14:paraId="32EE5E8A" w14:textId="21597518" w:rsidR="00AD337C" w:rsidRDefault="00AD337C" w:rsidP="00FD6284">
      <w:pPr>
        <w:jc w:val="both"/>
      </w:pPr>
      <w:r>
        <w:lastRenderedPageBreak/>
        <w:t>(6) İşletmenin talep ettiği giderlerden destek kapsamına alınacakların konusuna,</w:t>
      </w:r>
      <w:r w:rsidR="00FD6284">
        <w:t xml:space="preserve"> </w:t>
      </w:r>
      <w:r>
        <w:t>miktarına, tutarına, asgari nitelikleri/teknik özelliklerine kurul karar verir.</w:t>
      </w:r>
    </w:p>
    <w:p w14:paraId="7DADA161" w14:textId="77777777" w:rsidR="00682EEE" w:rsidRPr="00682EEE" w:rsidRDefault="00682EEE" w:rsidP="00FD6284">
      <w:pPr>
        <w:jc w:val="both"/>
        <w:rPr>
          <w:b/>
          <w:sz w:val="24"/>
          <w:szCs w:val="24"/>
        </w:rPr>
      </w:pPr>
      <w:r w:rsidRPr="00682EEE">
        <w:rPr>
          <w:b/>
          <w:sz w:val="24"/>
          <w:szCs w:val="24"/>
        </w:rPr>
        <w:t>Destek Unsurları</w:t>
      </w:r>
    </w:p>
    <w:p w14:paraId="5B5B7374" w14:textId="77777777" w:rsidR="00FD6284" w:rsidRDefault="00682EEE" w:rsidP="00FD6284">
      <w:pPr>
        <w:jc w:val="both"/>
      </w:pPr>
      <w:r>
        <w:t>1.</w:t>
      </w:r>
      <w:r w:rsidR="00AD337C" w:rsidRPr="00682EEE">
        <w:t>Personel giderleri desteği</w:t>
      </w:r>
    </w:p>
    <w:p w14:paraId="2BAC00EE" w14:textId="0A8A33FE" w:rsidR="00FD6284" w:rsidRDefault="00682EEE" w:rsidP="00FD6284">
      <w:pPr>
        <w:jc w:val="both"/>
      </w:pPr>
      <w:r>
        <w:t>2.</w:t>
      </w:r>
      <w:r w:rsidR="00FD6284" w:rsidRPr="00682EEE">
        <w:t>Makine-</w:t>
      </w:r>
      <w:r w:rsidR="00AD337C" w:rsidRPr="00682EEE">
        <w:t xml:space="preserve"> teçhizat ve kalıp giderleri desteği</w:t>
      </w:r>
    </w:p>
    <w:p w14:paraId="754550AD" w14:textId="77777777" w:rsidR="00FD6284" w:rsidRDefault="00682EEE" w:rsidP="00FD6284">
      <w:pPr>
        <w:jc w:val="both"/>
      </w:pPr>
      <w:r>
        <w:t>3.</w:t>
      </w:r>
      <w:r w:rsidR="00AD337C" w:rsidRPr="00682EEE">
        <w:t>Yazılım giderleri desteği</w:t>
      </w:r>
    </w:p>
    <w:p w14:paraId="08347CE6" w14:textId="7F34F734" w:rsidR="00AD337C" w:rsidRPr="00682EEE" w:rsidRDefault="00682EEE" w:rsidP="00FD6284">
      <w:pPr>
        <w:jc w:val="both"/>
      </w:pPr>
      <w:r>
        <w:t>4.</w:t>
      </w:r>
      <w:r w:rsidR="00AD337C" w:rsidRPr="00682EEE">
        <w:t>Hizmet alımı giderleri desteği</w:t>
      </w:r>
    </w:p>
    <w:p w14:paraId="60A84723" w14:textId="77777777" w:rsidR="00145EB8" w:rsidRDefault="00145EB8" w:rsidP="00FD6284">
      <w:pPr>
        <w:jc w:val="both"/>
        <w:rPr>
          <w:b/>
          <w:sz w:val="24"/>
          <w:szCs w:val="24"/>
        </w:rPr>
      </w:pPr>
      <w:r w:rsidRPr="00145EB8">
        <w:rPr>
          <w:b/>
          <w:sz w:val="24"/>
          <w:szCs w:val="24"/>
        </w:rPr>
        <w:t>Geri</w:t>
      </w:r>
      <w:r>
        <w:rPr>
          <w:b/>
          <w:sz w:val="24"/>
          <w:szCs w:val="24"/>
        </w:rPr>
        <w:t xml:space="preserve"> ödemeli desteklerde geri ödeme</w:t>
      </w:r>
    </w:p>
    <w:p w14:paraId="6DE25490" w14:textId="01FEEFFB" w:rsidR="00145EB8" w:rsidRDefault="00145EB8" w:rsidP="00FD6284">
      <w:pPr>
        <w:jc w:val="both"/>
      </w:pPr>
      <w:r>
        <w:t xml:space="preserve"> (1) İş Geliştirme Desteği kapsamında yapılacak geri ödemeler; proje</w:t>
      </w:r>
      <w:r w:rsidR="00FD6284">
        <w:t xml:space="preserve"> </w:t>
      </w:r>
      <w:r>
        <w:t>süresinin bitiş tarihinden sonra 6 ayı ödemesiz olmak üzere, üçer aylık dönemler halinde 4 eşit</w:t>
      </w:r>
      <w:r w:rsidR="00FD6284">
        <w:t xml:space="preserve"> </w:t>
      </w:r>
      <w:r>
        <w:t>taksitte yapılır. İlk taksitin geri ödeme tarihi, proje süresinin bitiş tarihinden sonraki 6 aylık</w:t>
      </w:r>
      <w:r w:rsidR="00FD6284">
        <w:t xml:space="preserve"> </w:t>
      </w:r>
      <w:r>
        <w:t>süreyi takip eden ilk iş günüdür.</w:t>
      </w:r>
    </w:p>
    <w:p w14:paraId="06E54367" w14:textId="2DB54DD5" w:rsidR="00145EB8" w:rsidRDefault="00145EB8" w:rsidP="00FD6284">
      <w:pPr>
        <w:jc w:val="both"/>
      </w:pPr>
      <w:r>
        <w:t>(2) İş Geliştirme Desteğinin, proje bitiş tarihinden önce sonlandırılması durumunda,</w:t>
      </w:r>
      <w:r w:rsidR="00FD6284">
        <w:t xml:space="preserve"> </w:t>
      </w:r>
      <w:r>
        <w:t>sonlandırmaya ilişkin kurul kararı tarihinde proje süresi bitmiş sayılır ve geri ödeme takviminin</w:t>
      </w:r>
      <w:r w:rsidR="00FD6284">
        <w:t xml:space="preserve"> </w:t>
      </w:r>
      <w:r>
        <w:t>yeniden belirlenmesinde bu bitiş tarihi esas alınır.</w:t>
      </w:r>
    </w:p>
    <w:p w14:paraId="4D2AFDFF" w14:textId="4BF5081E" w:rsidR="00145EB8" w:rsidRDefault="00145EB8" w:rsidP="00FD6284">
      <w:pPr>
        <w:jc w:val="both"/>
      </w:pPr>
      <w:r>
        <w:t>(3) Geri ödemeli desteklerde, geri ödemeler zamanında ödendiği takdirde faiz ve</w:t>
      </w:r>
      <w:r w:rsidR="00FD6284">
        <w:t xml:space="preserve"> </w:t>
      </w:r>
      <w:r>
        <w:t>komisyon uygulanmaz.</w:t>
      </w:r>
    </w:p>
    <w:p w14:paraId="06839094" w14:textId="0931C50C" w:rsidR="00145EB8" w:rsidRDefault="00145EB8" w:rsidP="00FD6284">
      <w:pPr>
        <w:jc w:val="both"/>
      </w:pPr>
      <w:r>
        <w:t>(4) Geri ödemeli destek kapsamında taksitlerden herhangi birinin vadesinde</w:t>
      </w:r>
      <w:r w:rsidR="00FD6284">
        <w:t xml:space="preserve"> </w:t>
      </w:r>
      <w:r>
        <w:t xml:space="preserve">ödenmemesi halinde, işletmeye (teminatın </w:t>
      </w:r>
      <w:proofErr w:type="spellStart"/>
      <w:r>
        <w:t>KGF’den</w:t>
      </w:r>
      <w:proofErr w:type="spellEnd"/>
      <w:r>
        <w:t xml:space="preserve"> alınması durumunda ayrıca </w:t>
      </w:r>
      <w:proofErr w:type="spellStart"/>
      <w:r>
        <w:t>KGF’ye</w:t>
      </w:r>
      <w:proofErr w:type="spellEnd"/>
      <w:r>
        <w:t>), yazı</w:t>
      </w:r>
      <w:r w:rsidR="00FD6284">
        <w:t xml:space="preserve"> </w:t>
      </w:r>
      <w:r>
        <w:t>ile borcunu vadesinde ödemediği, tebliğ tarihini (yazının muhataba ulaştığı tarih) takip eden 7</w:t>
      </w:r>
      <w:r w:rsidR="00FD6284">
        <w:t xml:space="preserve"> </w:t>
      </w:r>
      <w:r>
        <w:t>gün içinde ilgili taksite ilişkin geri ödeme tarihinden itibaren oluşacak yasal faizi ile birlikte</w:t>
      </w:r>
      <w:r w:rsidR="00FD6284">
        <w:t xml:space="preserve"> </w:t>
      </w:r>
      <w:r>
        <w:t>ödemesi gerektiği; belirtilen sürede ilgili taksitin ve yasal faizin ödenmediği takdirde borcun</w:t>
      </w:r>
      <w:r w:rsidR="00FD6284">
        <w:t xml:space="preserve"> </w:t>
      </w:r>
      <w:r>
        <w:t>tamamının muaccel hale geleceği ve teminatının nakde çevrileceği ve/veya hukuki işlem</w:t>
      </w:r>
      <w:r w:rsidR="00FD6284">
        <w:t xml:space="preserve"> </w:t>
      </w:r>
      <w:r>
        <w:t>başlatılacağı bildirilir. Buna rağmen ödeme yapılmadığı takdirde teminat nakde çevrilir ve/veya</w:t>
      </w:r>
      <w:r w:rsidR="00FD6284">
        <w:t xml:space="preserve"> </w:t>
      </w:r>
      <w:r>
        <w:t>hukuki işlem başlatılır.</w:t>
      </w:r>
    </w:p>
    <w:p w14:paraId="004E31FF" w14:textId="77777777" w:rsidR="00682EEE" w:rsidRPr="00682EEE" w:rsidRDefault="00682EEE" w:rsidP="00FD6284">
      <w:pPr>
        <w:jc w:val="both"/>
      </w:pPr>
    </w:p>
    <w:sectPr w:rsidR="00682EEE" w:rsidRPr="0068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26A5" w14:textId="77777777" w:rsidR="00B07EF7" w:rsidRDefault="00B07EF7" w:rsidP="00B52FA4">
      <w:pPr>
        <w:spacing w:after="0" w:line="240" w:lineRule="auto"/>
      </w:pPr>
      <w:r>
        <w:separator/>
      </w:r>
    </w:p>
  </w:endnote>
  <w:endnote w:type="continuationSeparator" w:id="0">
    <w:p w14:paraId="038314DB" w14:textId="77777777" w:rsidR="00B07EF7" w:rsidRDefault="00B07EF7" w:rsidP="00B5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FFB" w14:textId="77777777" w:rsidR="00B52FA4" w:rsidRDefault="00B52F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950755"/>
      <w:docPartObj>
        <w:docPartGallery w:val="Page Numbers (Bottom of Page)"/>
        <w:docPartUnique/>
      </w:docPartObj>
    </w:sdtPr>
    <w:sdtContent>
      <w:p w14:paraId="0F35C956" w14:textId="77777777" w:rsidR="00B52FA4" w:rsidRDefault="00B52FA4">
        <w:pPr>
          <w:pStyle w:val="Al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2FF6963" wp14:editId="7B7AEB8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A9AD53" w14:textId="77777777" w:rsidR="00B52FA4" w:rsidRDefault="00B52FA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B52FA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2FF6963" id="Grup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35A9AD53" w14:textId="77777777" w:rsidR="00B52FA4" w:rsidRDefault="00B52FA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52FA4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A030" w14:textId="77777777" w:rsidR="00B52FA4" w:rsidRDefault="00B52F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A3B0" w14:textId="77777777" w:rsidR="00B07EF7" w:rsidRDefault="00B07EF7" w:rsidP="00B52FA4">
      <w:pPr>
        <w:spacing w:after="0" w:line="240" w:lineRule="auto"/>
      </w:pPr>
      <w:r>
        <w:separator/>
      </w:r>
    </w:p>
  </w:footnote>
  <w:footnote w:type="continuationSeparator" w:id="0">
    <w:p w14:paraId="70DA51C8" w14:textId="77777777" w:rsidR="00B07EF7" w:rsidRDefault="00B07EF7" w:rsidP="00B5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0E98" w14:textId="77777777" w:rsidR="00B52FA4" w:rsidRDefault="00B52F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ABD" w14:textId="77777777" w:rsidR="00B52FA4" w:rsidRDefault="00B52F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CE87" w14:textId="77777777" w:rsidR="00B52FA4" w:rsidRDefault="00B52F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C68"/>
    <w:multiLevelType w:val="multilevel"/>
    <w:tmpl w:val="00B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64CD6"/>
    <w:multiLevelType w:val="hybridMultilevel"/>
    <w:tmpl w:val="08367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954CE"/>
    <w:multiLevelType w:val="hybridMultilevel"/>
    <w:tmpl w:val="5BBC8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43136">
    <w:abstractNumId w:val="0"/>
  </w:num>
  <w:num w:numId="2" w16cid:durableId="2016422837">
    <w:abstractNumId w:val="1"/>
  </w:num>
  <w:num w:numId="3" w16cid:durableId="197710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AC"/>
    <w:rsid w:val="00145EB8"/>
    <w:rsid w:val="003E22AC"/>
    <w:rsid w:val="00682EEE"/>
    <w:rsid w:val="008E25F8"/>
    <w:rsid w:val="00957F9F"/>
    <w:rsid w:val="00A675F7"/>
    <w:rsid w:val="00AD337C"/>
    <w:rsid w:val="00AE1195"/>
    <w:rsid w:val="00B07EF7"/>
    <w:rsid w:val="00B52FA4"/>
    <w:rsid w:val="00B64608"/>
    <w:rsid w:val="00BB7EAF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C093"/>
  <w15:docId w15:val="{FCB0418A-3ED2-4F07-BE79-D4F869A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EE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FA4"/>
  </w:style>
  <w:style w:type="paragraph" w:styleId="AltBilgi">
    <w:name w:val="footer"/>
    <w:basedOn w:val="Normal"/>
    <w:link w:val="AltBilgiChar"/>
    <w:uiPriority w:val="99"/>
    <w:unhideWhenUsed/>
    <w:rsid w:val="00B5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1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</w:div>
        <w:div w:id="475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1073">
                  <w:marLeft w:val="0"/>
                  <w:marRight w:val="0"/>
                  <w:marTop w:val="0"/>
                  <w:marBottom w:val="22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881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KOSGEB01</dc:creator>
  <cp:lastModifiedBy>BIM03</cp:lastModifiedBy>
  <cp:revision>2</cp:revision>
  <cp:lastPrinted>2025-10-09T10:46:00Z</cp:lastPrinted>
  <dcterms:created xsi:type="dcterms:W3CDTF">2025-10-10T12:18:00Z</dcterms:created>
  <dcterms:modified xsi:type="dcterms:W3CDTF">2025-10-10T12:18:00Z</dcterms:modified>
</cp:coreProperties>
</file>